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附件5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研究成果采纳证明（模板）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>长沙市社会科学界联合会：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u w:val="single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>（专家姓名或团队成果）的《关于× × ×》研究报告（专著），在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>年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>月，通过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u w:val="none"/>
          <w:lang w:val="en-US" w:eastAsia="zh-CN"/>
        </w:rPr>
        <w:t>（呈送渠道）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>获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 xml:space="preserve"> （市厅级及以上领导）肯定性批示（或相关内容被我部门政策借鉴采纳），特此证明。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 xml:space="preserve"> × × ×（单位公章）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  <w:t xml:space="preserve">                        2023年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Times New Roman" w:eastAsia="仿宋_GB2312" w:cs="仿宋_GB2312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  <w:t>附：1、成果原件、复印件（6份）</w:t>
      </w:r>
    </w:p>
    <w:p>
      <w:pPr>
        <w:ind w:firstLine="1120" w:firstLineChars="400"/>
      </w:pP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  <w:t>2、批示原件、复印件或采纳的佐证材料（6份，如果是被部门采纳的成果，则成果原文与采纳后的内容必须对应）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CB762C"/>
    <w:rsid w:val="EAC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next w:val="1"/>
    <w:qFormat/>
    <w:uiPriority w:val="99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2023-10-12T16:17:00Z</dcterms:created>
  <dc:creator>kylin</dc:creator>
  <cp:lastModifiedBy>kylin</cp:lastModifiedBy>
  <dcterms:modified xsi:type="dcterms:W3CDTF">2023-10-12T16:17:26Z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